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87AA1E" w14:textId="77777777" w:rsidR="00302BA2" w:rsidRPr="00C24A06" w:rsidRDefault="00302BA2" w:rsidP="00302BA2">
      <w:pPr>
        <w:keepNext/>
        <w:suppressAutoHyphens/>
        <w:spacing w:before="120" w:line="360" w:lineRule="auto"/>
        <w:jc w:val="center"/>
        <w:rPr>
          <w:rFonts w:ascii="Verdana" w:hAnsi="Verdana"/>
          <w:b/>
          <w:szCs w:val="26"/>
        </w:rPr>
      </w:pPr>
      <w:r w:rsidRPr="00C24A06">
        <w:rPr>
          <w:rFonts w:ascii="Verdana" w:hAnsi="Verdana"/>
          <w:b/>
          <w:szCs w:val="26"/>
        </w:rPr>
        <w:t>FORMULARZ OFERTOWY</w:t>
      </w:r>
    </w:p>
    <w:p w14:paraId="14962DD9" w14:textId="77777777" w:rsidR="00302BA2" w:rsidRPr="00C24A06" w:rsidRDefault="00302BA2" w:rsidP="00302BA2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Arial"/>
          <w:sz w:val="20"/>
          <w:szCs w:val="20"/>
        </w:rPr>
      </w:pPr>
    </w:p>
    <w:p w14:paraId="6069955A" w14:textId="71934A4A" w:rsidR="00302BA2" w:rsidRPr="00C24A06" w:rsidRDefault="00302BA2" w:rsidP="004D7F93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76" w:lineRule="auto"/>
        <w:contextualSpacing/>
        <w:rPr>
          <w:rFonts w:ascii="Verdana" w:hAnsi="Verdana" w:cs="Arial"/>
          <w:sz w:val="20"/>
          <w:szCs w:val="20"/>
        </w:rPr>
      </w:pPr>
      <w:r w:rsidRPr="00C24A06">
        <w:rPr>
          <w:rFonts w:ascii="Verdana" w:hAnsi="Verdana" w:cs="Arial"/>
          <w:sz w:val="20"/>
          <w:szCs w:val="20"/>
        </w:rPr>
        <w:t xml:space="preserve">                                                                             Generalna Dyrekcja Dróg </w:t>
      </w:r>
      <w:r w:rsidRPr="00C24A06">
        <w:rPr>
          <w:rFonts w:ascii="Verdana" w:hAnsi="Verdana" w:cs="Arial"/>
          <w:sz w:val="20"/>
          <w:szCs w:val="20"/>
        </w:rPr>
        <w:br/>
        <w:t xml:space="preserve">                                                                             Krajowych i Autostrad</w:t>
      </w:r>
    </w:p>
    <w:p w14:paraId="4D938E63" w14:textId="3A95FFC2" w:rsidR="00302BA2" w:rsidRPr="00C24A06" w:rsidRDefault="00302BA2" w:rsidP="004D7F93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76" w:lineRule="auto"/>
        <w:contextualSpacing/>
        <w:rPr>
          <w:rFonts w:ascii="Verdana" w:hAnsi="Verdana" w:cs="Arial"/>
          <w:sz w:val="20"/>
          <w:szCs w:val="20"/>
        </w:rPr>
      </w:pPr>
      <w:r w:rsidRPr="00C24A06">
        <w:rPr>
          <w:rFonts w:ascii="Verdana" w:hAnsi="Verdana" w:cs="Arial"/>
          <w:sz w:val="20"/>
          <w:szCs w:val="20"/>
        </w:rPr>
        <w:t xml:space="preserve">                                                                             </w:t>
      </w:r>
      <w:r>
        <w:rPr>
          <w:rFonts w:ascii="Verdana" w:hAnsi="Verdana" w:cs="Arial"/>
          <w:sz w:val="20"/>
          <w:szCs w:val="20"/>
        </w:rPr>
        <w:t>Oddział w Katowicach</w:t>
      </w:r>
    </w:p>
    <w:p w14:paraId="30CA4D00" w14:textId="70DF10B8" w:rsidR="00302BA2" w:rsidRDefault="00302BA2" w:rsidP="004D7F93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76" w:lineRule="auto"/>
        <w:contextualSpacing/>
        <w:rPr>
          <w:rFonts w:ascii="Verdana" w:hAnsi="Verdana" w:cs="Arial"/>
          <w:sz w:val="20"/>
          <w:szCs w:val="20"/>
        </w:rPr>
      </w:pPr>
      <w:r w:rsidRPr="00C24A06">
        <w:rPr>
          <w:rFonts w:ascii="Verdana" w:hAnsi="Verdana" w:cs="Arial"/>
          <w:sz w:val="20"/>
          <w:szCs w:val="20"/>
        </w:rPr>
        <w:t xml:space="preserve">                                                                             </w:t>
      </w:r>
      <w:r>
        <w:rPr>
          <w:rFonts w:ascii="Verdana" w:hAnsi="Verdana" w:cs="Arial"/>
          <w:sz w:val="20"/>
          <w:szCs w:val="20"/>
        </w:rPr>
        <w:t>Rejon w Lublińcu</w:t>
      </w:r>
    </w:p>
    <w:p w14:paraId="38914E11" w14:textId="77777777" w:rsidR="004D7F93" w:rsidRPr="00C24A06" w:rsidRDefault="004D7F93" w:rsidP="004D7F93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76" w:lineRule="auto"/>
        <w:contextualSpacing/>
        <w:rPr>
          <w:rFonts w:ascii="Verdana" w:hAnsi="Verdana" w:cs="Arial"/>
          <w:sz w:val="20"/>
          <w:szCs w:val="20"/>
        </w:rPr>
      </w:pPr>
    </w:p>
    <w:p w14:paraId="6F48271E" w14:textId="77777777" w:rsidR="00302BA2" w:rsidRPr="000530E8" w:rsidRDefault="00302BA2" w:rsidP="00302BA2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  <w:r w:rsidRPr="000530E8">
        <w:rPr>
          <w:rFonts w:ascii="Verdana" w:hAnsi="Verdana" w:cs="Arial"/>
          <w:sz w:val="20"/>
          <w:szCs w:val="20"/>
        </w:rPr>
        <w:t>Dotyczy zamówienia na:</w:t>
      </w:r>
    </w:p>
    <w:p w14:paraId="501D8C33" w14:textId="77777777" w:rsidR="007154C1" w:rsidRPr="008A1FF6" w:rsidRDefault="007154C1" w:rsidP="004221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6"/>
          <w:szCs w:val="6"/>
          <w:lang w:eastAsia="pl-PL"/>
        </w:rPr>
      </w:pPr>
    </w:p>
    <w:p w14:paraId="3A747A28" w14:textId="77777777" w:rsidR="008A1FF6" w:rsidRPr="008A1FF6" w:rsidRDefault="008A1FF6" w:rsidP="008A1FF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/>
          <w:sz w:val="20"/>
          <w:szCs w:val="20"/>
        </w:rPr>
      </w:pPr>
      <w:r w:rsidRPr="008A1FF6">
        <w:rPr>
          <w:rFonts w:ascii="Verdana" w:hAnsi="Verdana"/>
          <w:b/>
          <w:bCs/>
          <w:sz w:val="20"/>
          <w:szCs w:val="20"/>
        </w:rPr>
        <w:t>„Pięcioletni przegląd budynków będących w użytkowaniu GDDKiA Oddział w Katowicach Rejon w Lublińcu wraz z podległymi jednostkami”, tj.:</w:t>
      </w:r>
    </w:p>
    <w:p w14:paraId="217F1877" w14:textId="77777777" w:rsidR="008A1FF6" w:rsidRPr="008A1FF6" w:rsidRDefault="008A1FF6" w:rsidP="008A1FF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8A1FF6">
        <w:rPr>
          <w:rFonts w:ascii="Verdana" w:hAnsi="Verdana"/>
          <w:b/>
          <w:bCs/>
          <w:sz w:val="20"/>
          <w:szCs w:val="20"/>
        </w:rPr>
        <w:t xml:space="preserve">pięcioletni przegląd stanu technicznego i przydatności do użytkowania </w:t>
      </w:r>
    </w:p>
    <w:p w14:paraId="23DA4F18" w14:textId="77777777" w:rsidR="008A1FF6" w:rsidRPr="008A1FF6" w:rsidRDefault="008A1FF6" w:rsidP="008A1FF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8A1FF6">
        <w:rPr>
          <w:rFonts w:ascii="Verdana" w:hAnsi="Verdana"/>
          <w:b/>
          <w:bCs/>
          <w:sz w:val="20"/>
          <w:szCs w:val="20"/>
        </w:rPr>
        <w:t xml:space="preserve">      obiektu budowlanego, estetyki obiektu budowlanego oraz jego otoczenia,</w:t>
      </w:r>
    </w:p>
    <w:p w14:paraId="09191899" w14:textId="77777777" w:rsidR="008A1FF6" w:rsidRPr="008A1FF6" w:rsidRDefault="008A1FF6" w:rsidP="008A1FF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8A1FF6">
        <w:rPr>
          <w:rFonts w:ascii="Verdana" w:hAnsi="Verdana"/>
          <w:b/>
          <w:bCs/>
          <w:sz w:val="20"/>
          <w:szCs w:val="20"/>
        </w:rPr>
        <w:t>przegląd instalacji gazowych, grzewczych oraz przewodów kominowych,</w:t>
      </w:r>
    </w:p>
    <w:p w14:paraId="22D166FF" w14:textId="77777777" w:rsidR="008A1FF6" w:rsidRDefault="008A1FF6" w:rsidP="008A1FF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8A1FF6">
        <w:rPr>
          <w:rFonts w:ascii="Verdana" w:hAnsi="Verdana"/>
          <w:b/>
          <w:bCs/>
          <w:sz w:val="20"/>
          <w:szCs w:val="20"/>
        </w:rPr>
        <w:t>przegląd instalacji elektrycznej i instalacji piorunochronnej.</w:t>
      </w:r>
    </w:p>
    <w:p w14:paraId="43509607" w14:textId="77777777" w:rsidR="008A1FF6" w:rsidRPr="008A1FF6" w:rsidRDefault="008A1FF6" w:rsidP="008A1FF6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Verdana" w:hAnsi="Verdana"/>
          <w:b/>
          <w:bCs/>
          <w:sz w:val="6"/>
          <w:szCs w:val="6"/>
        </w:rPr>
      </w:pPr>
    </w:p>
    <w:p w14:paraId="56690E11" w14:textId="77777777" w:rsidR="008A1FF6" w:rsidRPr="008A1FF6" w:rsidRDefault="008A1FF6" w:rsidP="008A1FF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8A1FF6">
        <w:rPr>
          <w:rFonts w:ascii="Verdana" w:hAnsi="Verdana"/>
          <w:bCs/>
          <w:sz w:val="20"/>
          <w:szCs w:val="20"/>
        </w:rPr>
        <w:t>Zgodnie z: art. 62 ust 1 i 2 Ustawy z dnia 7 lipca 1994 r. Prawo Budowlane (Dz. U. z 2025 r., poz.418).</w:t>
      </w:r>
    </w:p>
    <w:p w14:paraId="799312A2" w14:textId="77777777" w:rsidR="00D05690" w:rsidRDefault="00D05690" w:rsidP="007154C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14:paraId="24017B64" w14:textId="5D200AE4" w:rsidR="0006210C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8A1FF6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Wykonawca:</w:t>
      </w:r>
    </w:p>
    <w:p w14:paraId="794E32F0" w14:textId="77777777" w:rsidR="008229AC" w:rsidRPr="008229AC" w:rsidRDefault="008229A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bCs/>
          <w:sz w:val="6"/>
          <w:szCs w:val="6"/>
          <w:lang w:eastAsia="pl-PL"/>
        </w:rPr>
      </w:pPr>
    </w:p>
    <w:p w14:paraId="44CDF738" w14:textId="77777777" w:rsidR="00302BA2" w:rsidRDefault="00302BA2" w:rsidP="00085426">
      <w:pPr>
        <w:widowControl w:val="0"/>
        <w:autoSpaceDE w:val="0"/>
        <w:autoSpaceDN w:val="0"/>
        <w:adjustRightInd w:val="0"/>
        <w:spacing w:after="80" w:line="276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_______________________________________________________________________</w:t>
      </w:r>
    </w:p>
    <w:p w14:paraId="2C91E627" w14:textId="77777777" w:rsidR="00302BA2" w:rsidRDefault="00302BA2" w:rsidP="00085426">
      <w:pPr>
        <w:widowControl w:val="0"/>
        <w:autoSpaceDE w:val="0"/>
        <w:autoSpaceDN w:val="0"/>
        <w:adjustRightInd w:val="0"/>
        <w:spacing w:after="80" w:line="276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_______________________________________________________________________</w:t>
      </w:r>
    </w:p>
    <w:p w14:paraId="74373298" w14:textId="77777777" w:rsidR="00302BA2" w:rsidRDefault="00302BA2" w:rsidP="00085426">
      <w:pPr>
        <w:widowControl w:val="0"/>
        <w:autoSpaceDE w:val="0"/>
        <w:autoSpaceDN w:val="0"/>
        <w:adjustRightInd w:val="0"/>
        <w:spacing w:after="80" w:line="276" w:lineRule="auto"/>
        <w:rPr>
          <w:rFonts w:ascii="Verdana" w:hAnsi="Verdana" w:cs="Arial"/>
          <w:sz w:val="20"/>
          <w:szCs w:val="20"/>
          <w:vertAlign w:val="superscript"/>
        </w:rPr>
      </w:pPr>
      <w:r w:rsidRPr="000530E8">
        <w:rPr>
          <w:rFonts w:ascii="Verdana" w:hAnsi="Verdana" w:cs="Arial"/>
          <w:sz w:val="20"/>
          <w:szCs w:val="20"/>
          <w:vertAlign w:val="superscript"/>
        </w:rPr>
        <w:t xml:space="preserve">                                                          (nazwa (firma) dokładny adres Wykonawcy/Wykonawców)</w:t>
      </w:r>
    </w:p>
    <w:p w14:paraId="0FB93E18" w14:textId="77777777" w:rsidR="00302BA2" w:rsidRPr="000530E8" w:rsidRDefault="00302BA2" w:rsidP="00085426">
      <w:pPr>
        <w:widowControl w:val="0"/>
        <w:autoSpaceDE w:val="0"/>
        <w:autoSpaceDN w:val="0"/>
        <w:adjustRightInd w:val="0"/>
        <w:spacing w:after="80" w:line="276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_________________________________</w:t>
      </w:r>
      <w:bookmarkStart w:id="0" w:name="_GoBack"/>
      <w:bookmarkEnd w:id="0"/>
      <w:r>
        <w:rPr>
          <w:rFonts w:ascii="Verdana" w:hAnsi="Verdana" w:cs="Arial"/>
          <w:sz w:val="20"/>
          <w:szCs w:val="20"/>
        </w:rPr>
        <w:t>______________________________________</w:t>
      </w:r>
    </w:p>
    <w:p w14:paraId="508FD737" w14:textId="77777777" w:rsidR="00302BA2" w:rsidRPr="000530E8" w:rsidRDefault="00302BA2" w:rsidP="00085426">
      <w:pPr>
        <w:widowControl w:val="0"/>
        <w:autoSpaceDE w:val="0"/>
        <w:autoSpaceDN w:val="0"/>
        <w:adjustRightInd w:val="0"/>
        <w:spacing w:after="80" w:line="276" w:lineRule="auto"/>
        <w:rPr>
          <w:rFonts w:ascii="Verdana" w:hAnsi="Verdana" w:cs="Arial"/>
          <w:sz w:val="20"/>
          <w:szCs w:val="20"/>
          <w:vertAlign w:val="superscript"/>
        </w:rPr>
      </w:pPr>
      <w:r w:rsidRPr="000530E8">
        <w:rPr>
          <w:rFonts w:ascii="Verdana" w:hAnsi="Verdana" w:cs="Arial"/>
          <w:sz w:val="20"/>
          <w:szCs w:val="20"/>
          <w:vertAlign w:val="superscript"/>
        </w:rPr>
        <w:t xml:space="preserve">                                                                                                  (NIP, REGON)</w:t>
      </w:r>
    </w:p>
    <w:p w14:paraId="2434C579" w14:textId="636A4379" w:rsidR="0006210C" w:rsidRDefault="0006210C" w:rsidP="00E02072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7EAB69B8" w14:textId="1103C636" w:rsidR="00085426" w:rsidRDefault="00085426" w:rsidP="00E02072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D408637" w14:textId="77777777" w:rsidR="008A1FF6" w:rsidRPr="008A1FF6" w:rsidRDefault="008A1FF6" w:rsidP="008A1FF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/>
          <w:sz w:val="20"/>
          <w:szCs w:val="20"/>
        </w:rPr>
      </w:pPr>
      <w:r w:rsidRPr="008A1FF6">
        <w:rPr>
          <w:rFonts w:ascii="Verdana" w:hAnsi="Verdana"/>
          <w:b/>
          <w:bCs/>
          <w:sz w:val="20"/>
          <w:szCs w:val="20"/>
        </w:rPr>
        <w:t>„Pięcioletni przegląd budynków będących w użytkowaniu GDDKiA Oddział w Katowicach Rejon w Lublińcu wraz z podległymi jednostkami”, tj.:</w:t>
      </w:r>
    </w:p>
    <w:p w14:paraId="7F6993C4" w14:textId="77777777" w:rsidR="008A1FF6" w:rsidRPr="008A1FF6" w:rsidRDefault="008A1FF6" w:rsidP="008A1FF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8A1FF6">
        <w:rPr>
          <w:rFonts w:ascii="Verdana" w:hAnsi="Verdana"/>
          <w:b/>
          <w:bCs/>
          <w:sz w:val="20"/>
          <w:szCs w:val="20"/>
        </w:rPr>
        <w:t xml:space="preserve">pięcioletni przegląd stanu technicznego i przydatności do użytkowania </w:t>
      </w:r>
    </w:p>
    <w:p w14:paraId="1056B15B" w14:textId="77777777" w:rsidR="008A1FF6" w:rsidRPr="008A1FF6" w:rsidRDefault="008A1FF6" w:rsidP="008A1FF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8A1FF6">
        <w:rPr>
          <w:rFonts w:ascii="Verdana" w:hAnsi="Verdana"/>
          <w:b/>
          <w:bCs/>
          <w:sz w:val="20"/>
          <w:szCs w:val="20"/>
        </w:rPr>
        <w:t xml:space="preserve">      obiektu budowlanego, estetyki obiektu budowlanego oraz jego otoczenia,</w:t>
      </w:r>
    </w:p>
    <w:p w14:paraId="68DE99F1" w14:textId="77777777" w:rsidR="008A1FF6" w:rsidRPr="008A1FF6" w:rsidRDefault="008A1FF6" w:rsidP="008A1FF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8A1FF6">
        <w:rPr>
          <w:rFonts w:ascii="Verdana" w:hAnsi="Verdana"/>
          <w:b/>
          <w:bCs/>
          <w:sz w:val="20"/>
          <w:szCs w:val="20"/>
        </w:rPr>
        <w:t>przegląd instalacji gazowych, grzewczych oraz przewodów kominowych,</w:t>
      </w:r>
    </w:p>
    <w:p w14:paraId="3EC4A0FF" w14:textId="77777777" w:rsidR="008A1FF6" w:rsidRDefault="008A1FF6" w:rsidP="008A1FF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8A1FF6">
        <w:rPr>
          <w:rFonts w:ascii="Verdana" w:hAnsi="Verdana"/>
          <w:b/>
          <w:bCs/>
          <w:sz w:val="20"/>
          <w:szCs w:val="20"/>
        </w:rPr>
        <w:t>przegląd instalacji elektrycznej i instalacji piorunochronnej.</w:t>
      </w:r>
    </w:p>
    <w:p w14:paraId="18612670" w14:textId="77777777" w:rsidR="008A1FF6" w:rsidRPr="008A1FF6" w:rsidRDefault="008A1FF6" w:rsidP="008A1FF6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Verdana" w:hAnsi="Verdana"/>
          <w:b/>
          <w:bCs/>
          <w:sz w:val="6"/>
          <w:szCs w:val="6"/>
        </w:rPr>
      </w:pPr>
    </w:p>
    <w:p w14:paraId="620C5B52" w14:textId="77777777" w:rsidR="008A1FF6" w:rsidRPr="008A1FF6" w:rsidRDefault="008A1FF6" w:rsidP="008A1FF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8A1FF6">
        <w:rPr>
          <w:rFonts w:ascii="Verdana" w:hAnsi="Verdana"/>
          <w:bCs/>
          <w:sz w:val="20"/>
          <w:szCs w:val="20"/>
        </w:rPr>
        <w:t>Zgodnie z: art. 62 ust 1 i 2 Ustawy z dnia 7 lipca 1994 r. Prawo Budowlane (Dz. U. z 2025 r., poz.418).</w:t>
      </w:r>
    </w:p>
    <w:p w14:paraId="0E9FE851" w14:textId="55E8183B" w:rsidR="00D05690" w:rsidRDefault="00D05690" w:rsidP="00D056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43F68572" w14:textId="77777777" w:rsidR="00085426" w:rsidRDefault="00085426" w:rsidP="00D056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308E82D0" w14:textId="77777777" w:rsidR="008A1FF6" w:rsidRDefault="00BF573B" w:rsidP="008C24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1FF6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za całkowitą cenę: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5654687C" w14:textId="77777777" w:rsidR="008A1FF6" w:rsidRDefault="008C2471" w:rsidP="008C24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C2471">
        <w:rPr>
          <w:rFonts w:ascii="Verdana" w:eastAsia="Times New Roman" w:hAnsi="Verdana" w:cs="Arial"/>
          <w:sz w:val="20"/>
          <w:szCs w:val="20"/>
          <w:lang w:eastAsia="pl-PL"/>
        </w:rPr>
        <w:t>netto: 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Pr="008C2471">
        <w:rPr>
          <w:rFonts w:ascii="Verdana" w:eastAsia="Times New Roman" w:hAnsi="Verdana" w:cs="Arial"/>
          <w:sz w:val="20"/>
          <w:szCs w:val="20"/>
          <w:lang w:eastAsia="pl-PL"/>
        </w:rPr>
        <w:t xml:space="preserve">. zł </w:t>
      </w:r>
      <w:r>
        <w:rPr>
          <w:rFonts w:ascii="Verdana" w:eastAsia="Times New Roman" w:hAnsi="Verdana" w:cs="Arial"/>
          <w:sz w:val="20"/>
          <w:szCs w:val="20"/>
          <w:lang w:eastAsia="pl-PL"/>
        </w:rPr>
        <w:t>,</w:t>
      </w:r>
      <w:r w:rsidRPr="008C247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54AA49B8" w14:textId="77777777" w:rsidR="008A1FF6" w:rsidRDefault="008C2471" w:rsidP="008C24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C2471">
        <w:rPr>
          <w:rFonts w:ascii="Verdana" w:eastAsia="Times New Roman" w:hAnsi="Verdana" w:cs="Arial"/>
          <w:sz w:val="20"/>
          <w:szCs w:val="20"/>
          <w:lang w:eastAsia="pl-PL"/>
        </w:rPr>
        <w:t xml:space="preserve">plus podatek VAT 23% w wysokości 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………………..</w:t>
      </w:r>
      <w:r w:rsidRPr="008C2471">
        <w:rPr>
          <w:rFonts w:ascii="Verdana" w:eastAsia="Times New Roman" w:hAnsi="Verdana" w:cs="Arial"/>
          <w:sz w:val="20"/>
          <w:szCs w:val="20"/>
          <w:lang w:eastAsia="pl-PL"/>
        </w:rPr>
        <w:t xml:space="preserve">…. zł , </w:t>
      </w:r>
    </w:p>
    <w:p w14:paraId="1C0B1CE7" w14:textId="77777777" w:rsidR="008229AC" w:rsidRDefault="008C2471" w:rsidP="008C24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C2471">
        <w:rPr>
          <w:rFonts w:ascii="Verdana" w:eastAsia="Times New Roman" w:hAnsi="Verdana" w:cs="Arial"/>
          <w:sz w:val="20"/>
          <w:szCs w:val="20"/>
          <w:lang w:eastAsia="pl-PL"/>
        </w:rPr>
        <w:t>co daje kwotę brutto: 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 w:rsidR="006D11FB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8C2471">
        <w:rPr>
          <w:rFonts w:ascii="Verdana" w:eastAsia="Times New Roman" w:hAnsi="Verdana" w:cs="Arial"/>
          <w:sz w:val="20"/>
          <w:szCs w:val="20"/>
          <w:lang w:eastAsia="pl-PL"/>
        </w:rPr>
        <w:t>. zł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6AB3F51E" w14:textId="6842125B" w:rsidR="00BF573B" w:rsidRDefault="00BF573B" w:rsidP="008C24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sł</w:t>
      </w:r>
      <w:r w:rsidR="008C2471">
        <w:rPr>
          <w:rFonts w:ascii="Verdana" w:eastAsia="Times New Roman" w:hAnsi="Verdana" w:cs="Arial"/>
          <w:sz w:val="20"/>
          <w:szCs w:val="20"/>
          <w:lang w:eastAsia="pl-PL"/>
        </w:rPr>
        <w:t>ownie zł</w:t>
      </w:r>
      <w:r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="008C2471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F6424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242CAF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7C0E98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8C247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……………………………………………….brutto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200A398E" w14:textId="77777777" w:rsidR="00085426" w:rsidRDefault="00085426" w:rsidP="008A1FF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EB3913E" w14:textId="77777777" w:rsidR="00085426" w:rsidRDefault="00085426" w:rsidP="008A1FF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4B90ECA" w14:textId="77777777" w:rsidR="00085426" w:rsidRDefault="00085426" w:rsidP="008A1FF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615A7B9" w14:textId="77777777" w:rsidR="00085426" w:rsidRDefault="00085426" w:rsidP="008A1FF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328226A" w14:textId="3A792F3A" w:rsidR="008A1FF6" w:rsidRPr="008A1FF6" w:rsidRDefault="008A1FF6" w:rsidP="008A1FF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8A1FF6">
        <w:rPr>
          <w:rFonts w:ascii="Verdana" w:eastAsia="Times New Roman" w:hAnsi="Verdana" w:cs="Arial"/>
          <w:b/>
          <w:sz w:val="20"/>
          <w:szCs w:val="20"/>
          <w:lang w:eastAsia="pl-PL"/>
        </w:rPr>
        <w:lastRenderedPageBreak/>
        <w:t>Tabela cen jednostkowych: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3402"/>
        <w:gridCol w:w="1701"/>
        <w:gridCol w:w="1417"/>
        <w:gridCol w:w="1694"/>
      </w:tblGrid>
      <w:tr w:rsidR="008A1FF6" w:rsidRPr="00302BA2" w14:paraId="4582799E" w14:textId="77777777" w:rsidTr="008A1FF6">
        <w:trPr>
          <w:trHeight w:val="56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D0BEF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 </w:t>
            </w:r>
            <w:r w:rsidRPr="00302BA2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F97FC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>Rodzaj budynku / adres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4EF4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 xml:space="preserve">Cena netto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FA728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>VAT %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C7788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>Cena brutto</w:t>
            </w:r>
          </w:p>
        </w:tc>
      </w:tr>
      <w:tr w:rsidR="008A1FF6" w:rsidRPr="00302BA2" w14:paraId="10F1846C" w14:textId="77777777" w:rsidTr="008A1FF6">
        <w:tc>
          <w:tcPr>
            <w:tcW w:w="9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807ABD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>Pięcioletni przegląd stanu technicznego i przydatności do użytkowania obiektu budowlanego, estetyki obiektu budowlanego oraz jego otoczenia:</w:t>
            </w:r>
          </w:p>
        </w:tc>
      </w:tr>
      <w:tr w:rsidR="008A1FF6" w:rsidRPr="00302BA2" w14:paraId="2D9F6AD5" w14:textId="77777777" w:rsidTr="008A1F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DBF5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00CBC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Budynek biurowy, </w:t>
            </w:r>
          </w:p>
          <w:p w14:paraId="1DC5741F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ul. Klonowa 3, 42-700 Lubliniec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8B59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B71D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AEF3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8A1FF6" w:rsidRPr="00302BA2" w14:paraId="5B36A78D" w14:textId="77777777" w:rsidTr="008A1F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23CF4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932BC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Budynek biurowo-garażowy</w:t>
            </w:r>
          </w:p>
          <w:p w14:paraId="3F9C24D2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ul. Klonowa 3, 42-700 Lubliniec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73EA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B9DE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35AA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8A1FF6" w:rsidRPr="00302BA2" w14:paraId="29437A81" w14:textId="77777777" w:rsidTr="008A1F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6C288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1D458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Budynek magazynu soli</w:t>
            </w:r>
          </w:p>
          <w:p w14:paraId="2ADBEDE4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ul. Klonowa 3, 42-700 Lubliniec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06F7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01FA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C244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8A1FF6" w:rsidRPr="00302BA2" w14:paraId="458B7869" w14:textId="77777777" w:rsidTr="008A1F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F6B80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BCFA9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Budynek portierni</w:t>
            </w:r>
          </w:p>
          <w:p w14:paraId="6CAA6F24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ul. Klonowa 3, 42-700 Lubliniec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B5E2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780B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08C7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8A1FF6" w:rsidRPr="00302BA2" w14:paraId="2771E4B9" w14:textId="77777777" w:rsidTr="008A1F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71DE1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1EA06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Budynek biurowy</w:t>
            </w:r>
          </w:p>
          <w:p w14:paraId="295BC53E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ul. Pogodna 1, 42-100 Kłobuck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A5ED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5D18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666C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8A1FF6" w:rsidRPr="00302BA2" w14:paraId="450B6C88" w14:textId="77777777" w:rsidTr="008A1F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05C7B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8BB45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Budynek magazynowy</w:t>
            </w:r>
          </w:p>
          <w:p w14:paraId="7DC4FEB5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ul. Pogodna 1, 42-100 Kłobuck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7240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7A48B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312D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8A1FF6" w:rsidRPr="00302BA2" w14:paraId="0E4163FB" w14:textId="77777777" w:rsidTr="008A1F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F676F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FF8D9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Budynek magazynu soli wraz z wytwornicą solanki</w:t>
            </w:r>
          </w:p>
          <w:p w14:paraId="003A696A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ul. Pogodna 1, 42-100 Kłobuck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AD0C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7F46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8775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8A1FF6" w:rsidRPr="00302BA2" w14:paraId="4933AAA2" w14:textId="77777777" w:rsidTr="008A1FF6">
        <w:trPr>
          <w:trHeight w:val="513"/>
        </w:trPr>
        <w:tc>
          <w:tcPr>
            <w:tcW w:w="9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A54ACE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>Przegląd instalacji gazowych, grzewczych oraz przewodów kominowych:</w:t>
            </w:r>
          </w:p>
        </w:tc>
      </w:tr>
      <w:tr w:rsidR="008A1FF6" w:rsidRPr="00302BA2" w14:paraId="3904DB50" w14:textId="77777777" w:rsidTr="008A1F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5F4F9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3D26A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Budynek biurowy, </w:t>
            </w:r>
          </w:p>
          <w:p w14:paraId="6C1C242A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ul. Klonowa 3, 42-700 Lubliniec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629C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BE2E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DDCD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8A1FF6" w:rsidRPr="00302BA2" w14:paraId="7F03DAF7" w14:textId="77777777" w:rsidTr="008A1F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E5DBD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ECEAF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Budynek biurowo-garażowy</w:t>
            </w:r>
          </w:p>
          <w:p w14:paraId="418C042A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ul. Klonowa 3, 42-700 Lubliniec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8B03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BE12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730E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8A1FF6" w:rsidRPr="00302BA2" w14:paraId="6D85B6EA" w14:textId="77777777" w:rsidTr="008A1F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431BC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4EAD1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Budynek magazynu soli</w:t>
            </w:r>
          </w:p>
          <w:p w14:paraId="43510E85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ul. Klonowa 3, 42-700 Lubliniec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DFCE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B35B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19BE1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8A1FF6" w:rsidRPr="00302BA2" w14:paraId="1D40A402" w14:textId="77777777" w:rsidTr="008A1F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72758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D2A05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Budynek portierni</w:t>
            </w:r>
          </w:p>
          <w:p w14:paraId="7181CD7E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ul. Klonowa 3, 42-700 Lubliniec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4626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0DE86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56F6D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8A1FF6" w:rsidRPr="00302BA2" w14:paraId="26FECE4D" w14:textId="77777777" w:rsidTr="008A1F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09A7F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3D5B2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Budynek biurowy</w:t>
            </w:r>
          </w:p>
          <w:p w14:paraId="447A0C85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ul. Pogodna 1, 42-100 Kłobuck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11A7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E426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4D4A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8A1FF6" w:rsidRPr="00302BA2" w14:paraId="6AAE96F2" w14:textId="77777777" w:rsidTr="008A1F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D1F37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34024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Budynek magazynowy</w:t>
            </w:r>
          </w:p>
          <w:p w14:paraId="5820AA00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ul. Pogodna 1, 42-100 Kłobuck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A4D4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4941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46B6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8A1FF6" w:rsidRPr="00302BA2" w14:paraId="5EE97C59" w14:textId="77777777" w:rsidTr="008A1F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1B228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C861E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Budynek magazynu soli wraz z wytwornicą solanki</w:t>
            </w:r>
          </w:p>
          <w:p w14:paraId="533201B7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ul. Pogodna 1, 42-100 Kłobuck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BAFF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A997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07B5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8A1FF6" w:rsidRPr="00302BA2" w14:paraId="4538603F" w14:textId="77777777" w:rsidTr="008A1FF6">
        <w:trPr>
          <w:trHeight w:val="569"/>
        </w:trPr>
        <w:tc>
          <w:tcPr>
            <w:tcW w:w="9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545B1E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>Przegląd instalacji elektrycznej i instalacji piorunochronnej:</w:t>
            </w:r>
          </w:p>
        </w:tc>
      </w:tr>
      <w:tr w:rsidR="008A1FF6" w:rsidRPr="00302BA2" w14:paraId="40F4769A" w14:textId="77777777" w:rsidTr="008A1F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11C44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62C33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Budynek biurowy, </w:t>
            </w:r>
          </w:p>
          <w:p w14:paraId="544A9604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ul. Klonowa 3, 42-700 Lubliniec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EA19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A856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AA42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8A1FF6" w:rsidRPr="00302BA2" w14:paraId="7FA9C1BE" w14:textId="77777777" w:rsidTr="008A1F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B680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4546B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Budynek biurowo-garażowy</w:t>
            </w:r>
          </w:p>
          <w:p w14:paraId="2E6779E5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ul. Klonowa 3, 42-700 Lubliniec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04AE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73C9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A111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8A1FF6" w:rsidRPr="00302BA2" w14:paraId="51C69E0F" w14:textId="77777777" w:rsidTr="008A1F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A9B8D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E2EA4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Budynek magazynu soli</w:t>
            </w:r>
          </w:p>
          <w:p w14:paraId="254008D2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ul. Klonowa 3, 42-700 Lubliniec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1F75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83B4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4CB5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8A1FF6" w:rsidRPr="00302BA2" w14:paraId="1D528F0F" w14:textId="77777777" w:rsidTr="008A1F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8B47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DF6DC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Budynek portierni</w:t>
            </w:r>
          </w:p>
          <w:p w14:paraId="74E44E7B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ul. Klonowa 3, 42-700 Lubliniec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A87C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9B27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F59F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8A1FF6" w:rsidRPr="00302BA2" w14:paraId="4056D3BD" w14:textId="77777777" w:rsidTr="008A1F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6F211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131D1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Budynek biurowy</w:t>
            </w:r>
          </w:p>
          <w:p w14:paraId="35A10F3F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ul. Pogodna 1, 42-100 Kłobuck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B914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2242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30B0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8A1FF6" w:rsidRPr="00302BA2" w14:paraId="4F4F88D2" w14:textId="77777777" w:rsidTr="008A1F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5C09E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B47C4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Budynek magazynowy</w:t>
            </w:r>
          </w:p>
          <w:p w14:paraId="34BCDFED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lastRenderedPageBreak/>
              <w:t>ul. Pogodna 1, 42-100 Kłobuck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6A01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7936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E615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8A1FF6" w:rsidRPr="00302BA2" w14:paraId="1C9C38C8" w14:textId="77777777" w:rsidTr="008A1F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0CE49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692E0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Budynek magazynu soli wraz z wytwornicą solanki</w:t>
            </w:r>
          </w:p>
          <w:p w14:paraId="76AD525F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302BA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ul. Pogodna 1, 42-100 Kłobuck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ECC9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D8F9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AF55" w14:textId="77777777" w:rsidR="008A1FF6" w:rsidRPr="00302BA2" w:rsidRDefault="008A1FF6" w:rsidP="008A1FF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</w:tbl>
    <w:p w14:paraId="5FC3A24C" w14:textId="77777777" w:rsidR="008A1FF6" w:rsidRDefault="008A1FF6" w:rsidP="00BF57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E5BC9E8" w14:textId="77777777" w:rsidR="00302BA2" w:rsidRPr="00E24579" w:rsidRDefault="00302BA2" w:rsidP="00E24579">
      <w:pPr>
        <w:widowControl w:val="0"/>
        <w:autoSpaceDE w:val="0"/>
        <w:autoSpaceDN w:val="0"/>
        <w:adjustRightInd w:val="0"/>
        <w:spacing w:after="80" w:line="276" w:lineRule="auto"/>
        <w:rPr>
          <w:rFonts w:ascii="Verdana" w:hAnsi="Verdana" w:cs="Arial"/>
          <w:sz w:val="20"/>
          <w:szCs w:val="20"/>
        </w:rPr>
      </w:pPr>
      <w:r w:rsidRPr="00E24579">
        <w:rPr>
          <w:rFonts w:ascii="Verdana" w:hAnsi="Verdana" w:cs="Arial"/>
          <w:sz w:val="20"/>
          <w:szCs w:val="20"/>
        </w:rPr>
        <w:t xml:space="preserve">Dodatkowe informacje: </w:t>
      </w:r>
    </w:p>
    <w:p w14:paraId="225DD806" w14:textId="77777777" w:rsidR="00302BA2" w:rsidRPr="00E24579" w:rsidRDefault="00302BA2" w:rsidP="00E24579">
      <w:pPr>
        <w:widowControl w:val="0"/>
        <w:autoSpaceDE w:val="0"/>
        <w:autoSpaceDN w:val="0"/>
        <w:adjustRightInd w:val="0"/>
        <w:spacing w:after="80" w:line="276" w:lineRule="auto"/>
        <w:rPr>
          <w:rFonts w:ascii="Verdana" w:hAnsi="Verdana" w:cs="Arial"/>
          <w:sz w:val="20"/>
          <w:szCs w:val="20"/>
        </w:rPr>
      </w:pPr>
      <w:r w:rsidRPr="00E24579">
        <w:rPr>
          <w:rFonts w:ascii="Verdana" w:hAnsi="Verdana" w:cs="Arial"/>
          <w:sz w:val="20"/>
          <w:szCs w:val="20"/>
        </w:rPr>
        <w:t>_______________________________________________________________________</w:t>
      </w:r>
    </w:p>
    <w:p w14:paraId="053512B5" w14:textId="77777777" w:rsidR="00302BA2" w:rsidRPr="00E24579" w:rsidRDefault="00302BA2" w:rsidP="00E24579">
      <w:pPr>
        <w:widowControl w:val="0"/>
        <w:autoSpaceDE w:val="0"/>
        <w:autoSpaceDN w:val="0"/>
        <w:adjustRightInd w:val="0"/>
        <w:spacing w:after="80" w:line="276" w:lineRule="auto"/>
        <w:rPr>
          <w:rFonts w:ascii="Verdana" w:hAnsi="Verdana" w:cs="Arial"/>
          <w:sz w:val="20"/>
          <w:szCs w:val="20"/>
        </w:rPr>
      </w:pPr>
      <w:r w:rsidRPr="00E24579">
        <w:rPr>
          <w:rFonts w:ascii="Verdana" w:hAnsi="Verdana" w:cs="Arial"/>
          <w:sz w:val="20"/>
          <w:szCs w:val="20"/>
        </w:rPr>
        <w:t>_______________________________________________________________________</w:t>
      </w:r>
    </w:p>
    <w:p w14:paraId="601B69E4" w14:textId="77777777" w:rsidR="00302BA2" w:rsidRPr="00E24579" w:rsidRDefault="00302BA2" w:rsidP="00E24579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 w:cs="Arial"/>
          <w:sz w:val="20"/>
          <w:szCs w:val="20"/>
        </w:rPr>
      </w:pPr>
    </w:p>
    <w:p w14:paraId="16BA3C41" w14:textId="77777777" w:rsidR="00302BA2" w:rsidRPr="00E24579" w:rsidRDefault="00302BA2" w:rsidP="00E24579">
      <w:pPr>
        <w:shd w:val="clear" w:color="auto" w:fill="FFFFFF"/>
        <w:spacing w:after="300" w:line="276" w:lineRule="auto"/>
        <w:jc w:val="both"/>
        <w:rPr>
          <w:rFonts w:ascii="Verdana" w:hAnsi="Verdana"/>
          <w:iCs/>
          <w:sz w:val="20"/>
          <w:szCs w:val="20"/>
        </w:rPr>
      </w:pPr>
      <w:r w:rsidRPr="00E24579">
        <w:rPr>
          <w:rFonts w:ascii="Verdana" w:hAnsi="Verdana"/>
          <w:iCs/>
          <w:sz w:val="20"/>
          <w:szCs w:val="20"/>
        </w:rPr>
        <w:t xml:space="preserve">W związku z art. 7 ust. 1 w zw. z ust. 9 ustawy z dnia 13 kwietnia 2022 r.  </w:t>
      </w:r>
      <w:r w:rsidRPr="00E24579">
        <w:rPr>
          <w:rFonts w:ascii="Verdana" w:hAnsi="Verdana"/>
          <w:iCs/>
          <w:sz w:val="20"/>
          <w:szCs w:val="20"/>
        </w:rPr>
        <w:br/>
        <w:t xml:space="preserve">o szczególnych rozwiązaniach w zakresie przeciwdziałania wspieraniu agresji na Ukrainę oraz służących ochronie bezpieczeństwa narodowego </w:t>
      </w:r>
      <w:r w:rsidRPr="00E24579">
        <w:rPr>
          <w:rFonts w:ascii="Verdana" w:hAnsi="Verdana"/>
          <w:b/>
          <w:bCs/>
          <w:iCs/>
          <w:sz w:val="20"/>
          <w:szCs w:val="20"/>
        </w:rPr>
        <w:t>OŚWIADCZAM</w:t>
      </w:r>
      <w:r w:rsidRPr="00E24579">
        <w:rPr>
          <w:rFonts w:ascii="Verdana" w:hAnsi="Verdana"/>
          <w:iCs/>
          <w:sz w:val="20"/>
          <w:szCs w:val="20"/>
        </w:rPr>
        <w:t xml:space="preserve">, że: </w:t>
      </w:r>
    </w:p>
    <w:p w14:paraId="01A636B9" w14:textId="77777777" w:rsidR="00302BA2" w:rsidRPr="00E24579" w:rsidRDefault="00302BA2" w:rsidP="00E24579">
      <w:pPr>
        <w:numPr>
          <w:ilvl w:val="0"/>
          <w:numId w:val="5"/>
        </w:numPr>
        <w:spacing w:before="120" w:after="120" w:line="276" w:lineRule="auto"/>
        <w:jc w:val="both"/>
        <w:rPr>
          <w:rFonts w:ascii="Verdana" w:hAnsi="Verdana"/>
          <w:iCs/>
          <w:sz w:val="20"/>
          <w:szCs w:val="20"/>
        </w:rPr>
      </w:pPr>
      <w:r w:rsidRPr="00E24579">
        <w:rPr>
          <w:rFonts w:ascii="Verdana" w:hAnsi="Verdana"/>
          <w:iCs/>
          <w:sz w:val="20"/>
          <w:szCs w:val="20"/>
        </w:rPr>
        <w:t>Wykonawca</w:t>
      </w:r>
      <w:r w:rsidRPr="00E24579">
        <w:rPr>
          <w:rFonts w:ascii="Verdana" w:hAnsi="Verdana"/>
          <w:b/>
          <w:bCs/>
          <w:iCs/>
          <w:sz w:val="20"/>
          <w:szCs w:val="20"/>
        </w:rPr>
        <w:t xml:space="preserve"> jest/nie jest* </w:t>
      </w:r>
      <w:r w:rsidRPr="00E24579">
        <w:rPr>
          <w:rFonts w:ascii="Verdana" w:hAnsi="Verdana"/>
          <w:iCs/>
          <w:sz w:val="20"/>
          <w:szCs w:val="20"/>
        </w:rPr>
        <w:t xml:space="preserve">wymieniony w wykazach określonych </w:t>
      </w:r>
      <w:r w:rsidRPr="00E24579">
        <w:rPr>
          <w:rFonts w:ascii="Verdana" w:hAnsi="Verdana"/>
          <w:iCs/>
          <w:sz w:val="20"/>
          <w:szCs w:val="20"/>
        </w:rPr>
        <w:br/>
        <w:t xml:space="preserve">w rozporządzeniu 765/2006 i rozporządzeniu 269/2014 albo wpisany na listę na podstawie decyzji w sprawie wpisu na listę rozstrzygającej o zastosowaniu środka, o którym mowa w art. 1 pkt 3 ww. ustawy; </w:t>
      </w:r>
    </w:p>
    <w:p w14:paraId="608E1805" w14:textId="77777777" w:rsidR="00302BA2" w:rsidRPr="00E24579" w:rsidRDefault="00302BA2" w:rsidP="00E24579">
      <w:pPr>
        <w:numPr>
          <w:ilvl w:val="0"/>
          <w:numId w:val="5"/>
        </w:numPr>
        <w:spacing w:before="120" w:after="120" w:line="276" w:lineRule="auto"/>
        <w:jc w:val="both"/>
        <w:rPr>
          <w:rFonts w:ascii="Verdana" w:hAnsi="Verdana"/>
          <w:iCs/>
          <w:sz w:val="20"/>
          <w:szCs w:val="20"/>
        </w:rPr>
      </w:pPr>
      <w:r w:rsidRPr="00E24579">
        <w:rPr>
          <w:rFonts w:ascii="Verdana" w:hAnsi="Verdana"/>
          <w:iCs/>
          <w:sz w:val="20"/>
          <w:szCs w:val="20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E24579">
        <w:rPr>
          <w:rFonts w:ascii="Verdana" w:hAnsi="Verdana"/>
          <w:b/>
          <w:bCs/>
          <w:iCs/>
          <w:sz w:val="20"/>
          <w:szCs w:val="20"/>
        </w:rPr>
        <w:t>jest</w:t>
      </w:r>
      <w:r w:rsidRPr="00E24579">
        <w:rPr>
          <w:rFonts w:ascii="Verdana" w:hAnsi="Verdana"/>
          <w:iCs/>
          <w:sz w:val="20"/>
          <w:szCs w:val="20"/>
        </w:rPr>
        <w:t>/</w:t>
      </w:r>
      <w:r w:rsidRPr="00E24579">
        <w:rPr>
          <w:rFonts w:ascii="Verdana" w:hAnsi="Verdana"/>
          <w:b/>
          <w:bCs/>
          <w:iCs/>
          <w:sz w:val="20"/>
          <w:szCs w:val="20"/>
        </w:rPr>
        <w:t xml:space="preserve">nie jest* </w:t>
      </w:r>
      <w:r w:rsidRPr="00E24579">
        <w:rPr>
          <w:rFonts w:ascii="Verdana" w:hAnsi="Verdana"/>
          <w:iCs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463C563A" w14:textId="77777777" w:rsidR="00302BA2" w:rsidRPr="00E24579" w:rsidRDefault="00302BA2" w:rsidP="00E2457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iCs/>
          <w:sz w:val="20"/>
          <w:szCs w:val="20"/>
        </w:rPr>
      </w:pPr>
      <w:r w:rsidRPr="00E24579">
        <w:rPr>
          <w:rFonts w:ascii="Verdana" w:hAnsi="Verdana"/>
          <w:iCs/>
          <w:sz w:val="20"/>
          <w:szCs w:val="20"/>
        </w:rPr>
        <w:t xml:space="preserve">jednostką dominującą Wykonawcy w rozumieniu art. 3 ust. 1 pkt 37 ustawy z dnia 29 września 1994 r. o rachunkowości (Dz. U. z 2021 r. poz. 217, 2105 i 2106), </w:t>
      </w:r>
      <w:r w:rsidRPr="00E24579">
        <w:rPr>
          <w:rFonts w:ascii="Verdana" w:hAnsi="Verdana"/>
          <w:b/>
          <w:bCs/>
          <w:iCs/>
          <w:sz w:val="20"/>
          <w:szCs w:val="20"/>
        </w:rPr>
        <w:t>jest</w:t>
      </w:r>
      <w:r w:rsidRPr="00E24579">
        <w:rPr>
          <w:rFonts w:ascii="Verdana" w:hAnsi="Verdana"/>
          <w:iCs/>
          <w:sz w:val="20"/>
          <w:szCs w:val="20"/>
        </w:rPr>
        <w:t>/</w:t>
      </w:r>
      <w:r w:rsidRPr="00E24579">
        <w:rPr>
          <w:rFonts w:ascii="Verdana" w:hAnsi="Verdana"/>
          <w:b/>
          <w:bCs/>
          <w:iCs/>
          <w:sz w:val="20"/>
          <w:szCs w:val="20"/>
        </w:rPr>
        <w:t xml:space="preserve">nie jest* </w:t>
      </w:r>
      <w:r w:rsidRPr="00E24579">
        <w:rPr>
          <w:rFonts w:ascii="Verdana" w:hAnsi="Verdana"/>
          <w:iCs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3C4CF48" w14:textId="77777777" w:rsidR="00302BA2" w:rsidRPr="00E24579" w:rsidRDefault="00302BA2" w:rsidP="00E24579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 w:cs="Arial"/>
          <w:sz w:val="20"/>
          <w:szCs w:val="20"/>
        </w:rPr>
      </w:pPr>
    </w:p>
    <w:p w14:paraId="0050B954" w14:textId="77777777" w:rsidR="00302BA2" w:rsidRPr="00E24579" w:rsidRDefault="00302BA2" w:rsidP="00E24579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 w:cs="Arial"/>
          <w:sz w:val="20"/>
          <w:szCs w:val="20"/>
        </w:rPr>
      </w:pPr>
      <w:r w:rsidRPr="00E24579">
        <w:rPr>
          <w:rFonts w:ascii="Verdana" w:hAnsi="Verdana" w:cs="Arial"/>
          <w:sz w:val="20"/>
          <w:szCs w:val="20"/>
        </w:rPr>
        <w:t>Dane kontaktowe Wykonawcy:</w:t>
      </w:r>
    </w:p>
    <w:p w14:paraId="125CD164" w14:textId="77777777" w:rsidR="00302BA2" w:rsidRPr="00E24579" w:rsidRDefault="00302BA2" w:rsidP="00E24579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 w:cs="Arial"/>
          <w:sz w:val="20"/>
          <w:szCs w:val="20"/>
        </w:rPr>
      </w:pPr>
      <w:r w:rsidRPr="00E24579">
        <w:rPr>
          <w:rFonts w:ascii="Verdana" w:hAnsi="Verdana" w:cs="Arial"/>
          <w:sz w:val="20"/>
          <w:szCs w:val="20"/>
        </w:rPr>
        <w:t>_______________________________________________________________________</w:t>
      </w:r>
    </w:p>
    <w:p w14:paraId="0DD9A4AD" w14:textId="77777777" w:rsidR="00302BA2" w:rsidRPr="00E24579" w:rsidRDefault="00302BA2" w:rsidP="00E24579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 w:cs="Arial"/>
          <w:sz w:val="20"/>
          <w:szCs w:val="20"/>
        </w:rPr>
      </w:pPr>
      <w:r w:rsidRPr="00E24579">
        <w:rPr>
          <w:rFonts w:ascii="Verdana" w:hAnsi="Verdana" w:cs="Arial"/>
          <w:sz w:val="20"/>
          <w:szCs w:val="20"/>
        </w:rPr>
        <w:t>_______________________________________________________________________</w:t>
      </w:r>
    </w:p>
    <w:p w14:paraId="718F2EED" w14:textId="77777777" w:rsidR="00302BA2" w:rsidRPr="00E24579" w:rsidRDefault="00302BA2" w:rsidP="00E24579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 w:cs="Arial"/>
          <w:sz w:val="20"/>
          <w:szCs w:val="20"/>
          <w:vertAlign w:val="superscript"/>
        </w:rPr>
      </w:pPr>
      <w:r w:rsidRPr="00E24579">
        <w:rPr>
          <w:rFonts w:ascii="Verdana" w:hAnsi="Verdana" w:cs="Arial"/>
          <w:sz w:val="20"/>
          <w:szCs w:val="20"/>
          <w:vertAlign w:val="superscript"/>
        </w:rPr>
        <w:t xml:space="preserve">                                            (imię i nazwisko osoby prowadzącej spraw, nr telefonu, adres e-mail)</w:t>
      </w:r>
    </w:p>
    <w:p w14:paraId="20122849" w14:textId="77777777" w:rsidR="008A1FF6" w:rsidRPr="00E24579" w:rsidRDefault="008A1FF6" w:rsidP="00E24579">
      <w:pPr>
        <w:tabs>
          <w:tab w:val="left" w:leader="dot" w:pos="9072"/>
        </w:tabs>
        <w:spacing w:after="0" w:line="276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5D9ECEE4" w14:textId="77777777" w:rsidR="00E24579" w:rsidRPr="00E24579" w:rsidRDefault="00E24579" w:rsidP="00E24579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E2457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</w:t>
      </w:r>
      <w:r w:rsidRPr="00E2457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</w:p>
    <w:p w14:paraId="3073F9C3" w14:textId="0B366C3C" w:rsidR="00E24579" w:rsidRPr="00E24579" w:rsidRDefault="00E24579" w:rsidP="00E24579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</w:pPr>
      <w:r w:rsidRPr="00E24579"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 xml:space="preserve">                                                                                                                           </w:t>
      </w:r>
      <w:r w:rsidRPr="00E24579"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ab/>
      </w:r>
      <w:r w:rsidRPr="00E24579"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ab/>
      </w:r>
      <w:r w:rsidRPr="00E24579"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 xml:space="preserve">    </w:t>
      </w:r>
      <w:r w:rsidRPr="00E24579"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>podpis Wykonawcy/Pełnomocnika</w:t>
      </w:r>
    </w:p>
    <w:p w14:paraId="6C418E1F" w14:textId="77777777" w:rsidR="00E24579" w:rsidRPr="00E24579" w:rsidRDefault="00E24579" w:rsidP="00E24579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</w:pPr>
    </w:p>
    <w:p w14:paraId="29F624C3" w14:textId="77777777" w:rsidR="00E24579" w:rsidRPr="00E24579" w:rsidRDefault="00E24579" w:rsidP="00E24579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</w:pPr>
      <w:r w:rsidRPr="00E24579"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 xml:space="preserve"> </w:t>
      </w:r>
    </w:p>
    <w:p w14:paraId="62ED1D16" w14:textId="77777777" w:rsidR="00E24579" w:rsidRPr="00E24579" w:rsidRDefault="00E24579" w:rsidP="00E24579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</w:pPr>
    </w:p>
    <w:p w14:paraId="3D81C370" w14:textId="77777777" w:rsidR="00E24579" w:rsidRPr="00E24579" w:rsidRDefault="00E24579" w:rsidP="00E24579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</w:pPr>
    </w:p>
    <w:p w14:paraId="36336F7D" w14:textId="77777777" w:rsidR="00E24579" w:rsidRPr="00E24579" w:rsidRDefault="00E24579" w:rsidP="00E24579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14"/>
          <w:szCs w:val="14"/>
          <w:lang w:eastAsia="pl-PL"/>
        </w:rPr>
      </w:pPr>
      <w:r w:rsidRPr="00E24579">
        <w:rPr>
          <w:rFonts w:ascii="Verdana" w:eastAsia="Times New Roman" w:hAnsi="Verdana" w:cs="Arial"/>
          <w:sz w:val="14"/>
          <w:szCs w:val="14"/>
          <w:lang w:eastAsia="pl-PL"/>
        </w:rPr>
        <w:t>____________________</w:t>
      </w:r>
    </w:p>
    <w:p w14:paraId="6E48D30B" w14:textId="77777777" w:rsidR="00E24579" w:rsidRPr="00E24579" w:rsidRDefault="00E24579" w:rsidP="00E24579">
      <w:pPr>
        <w:spacing w:after="0" w:line="276" w:lineRule="auto"/>
        <w:ind w:left="284" w:hanging="284"/>
        <w:jc w:val="both"/>
        <w:rPr>
          <w:rFonts w:ascii="Verdana" w:eastAsia="Times New Roman" w:hAnsi="Verdana" w:cs="Arial"/>
          <w:sz w:val="14"/>
          <w:szCs w:val="14"/>
          <w:lang w:eastAsia="pl-PL"/>
        </w:rPr>
      </w:pPr>
      <w:r w:rsidRPr="00E24579"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>1)</w:t>
      </w:r>
      <w:r w:rsidRPr="00E24579">
        <w:rPr>
          <w:rFonts w:ascii="Verdana" w:eastAsia="Times New Roman" w:hAnsi="Verdana" w:cs="Arial"/>
          <w:sz w:val="14"/>
          <w:szCs w:val="14"/>
          <w:lang w:eastAsia="pl-PL"/>
        </w:rPr>
        <w:t xml:space="preserve"> </w:t>
      </w:r>
      <w:r w:rsidRPr="00E24579">
        <w:rPr>
          <w:rFonts w:ascii="Verdana" w:eastAsia="Times New Roman" w:hAnsi="Verdana" w:cs="Arial"/>
          <w:sz w:val="14"/>
          <w:szCs w:val="14"/>
          <w:lang w:eastAsia="pl-PL"/>
        </w:rPr>
        <w:tab/>
        <w:t>Ofertę podpisuje osoba uprawniona.</w:t>
      </w:r>
    </w:p>
    <w:p w14:paraId="7AD53585" w14:textId="77777777" w:rsidR="00E24579" w:rsidRPr="00E24579" w:rsidRDefault="00E24579" w:rsidP="00E24579">
      <w:pPr>
        <w:spacing w:after="0" w:line="276" w:lineRule="auto"/>
        <w:ind w:left="284" w:hanging="284"/>
        <w:jc w:val="both"/>
        <w:rPr>
          <w:rFonts w:ascii="Verdana" w:eastAsia="Times New Roman" w:hAnsi="Verdana" w:cs="Arial"/>
          <w:sz w:val="14"/>
          <w:szCs w:val="14"/>
          <w:lang w:eastAsia="pl-PL"/>
        </w:rPr>
      </w:pPr>
      <w:r w:rsidRPr="00E24579">
        <w:rPr>
          <w:rFonts w:ascii="Verdana" w:eastAsia="Times New Roman" w:hAnsi="Verdana" w:cs="Arial"/>
          <w:sz w:val="14"/>
          <w:szCs w:val="14"/>
          <w:lang w:eastAsia="pl-PL"/>
        </w:rPr>
        <w:t>* niepotrzebne skreślić</w:t>
      </w:r>
    </w:p>
    <w:p w14:paraId="1EB377EB" w14:textId="4781E79A" w:rsidR="0069166E" w:rsidRPr="009605E1" w:rsidRDefault="0069166E" w:rsidP="00E24579">
      <w:pPr>
        <w:tabs>
          <w:tab w:val="left" w:leader="dot" w:pos="9072"/>
        </w:tabs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sectPr w:rsidR="0069166E" w:rsidRPr="009605E1" w:rsidSect="00E24579">
      <w:headerReference w:type="default" r:id="rId8"/>
      <w:pgSz w:w="11906" w:h="16838" w:code="9"/>
      <w:pgMar w:top="1134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59E69" w14:textId="77777777" w:rsidR="00A0016F" w:rsidRDefault="00A0016F" w:rsidP="004D3F78">
      <w:pPr>
        <w:spacing w:after="0" w:line="240" w:lineRule="auto"/>
      </w:pPr>
      <w:r>
        <w:separator/>
      </w:r>
    </w:p>
  </w:endnote>
  <w:endnote w:type="continuationSeparator" w:id="0">
    <w:p w14:paraId="6B6945B6" w14:textId="77777777" w:rsidR="00A0016F" w:rsidRDefault="00A0016F" w:rsidP="004D3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5D9F14" w14:textId="77777777" w:rsidR="00A0016F" w:rsidRDefault="00A0016F" w:rsidP="004D3F78">
      <w:pPr>
        <w:spacing w:after="0" w:line="240" w:lineRule="auto"/>
      </w:pPr>
      <w:r>
        <w:separator/>
      </w:r>
    </w:p>
  </w:footnote>
  <w:footnote w:type="continuationSeparator" w:id="0">
    <w:p w14:paraId="36641DB8" w14:textId="77777777" w:rsidR="00A0016F" w:rsidRDefault="00A0016F" w:rsidP="004D3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D40BB" w14:textId="77777777" w:rsidR="00302BA2" w:rsidRPr="00694824" w:rsidRDefault="00302BA2" w:rsidP="00302BA2">
    <w:pPr>
      <w:tabs>
        <w:tab w:val="left" w:pos="3030"/>
      </w:tabs>
      <w:spacing w:after="0"/>
      <w:jc w:val="right"/>
      <w:rPr>
        <w:rFonts w:ascii="Verdana" w:hAnsi="Verdana"/>
        <w:i/>
        <w:sz w:val="16"/>
        <w:szCs w:val="16"/>
      </w:rPr>
    </w:pPr>
    <w:r w:rsidRPr="00694824">
      <w:rPr>
        <w:rFonts w:ascii="Verdana" w:hAnsi="Verdana"/>
        <w:i/>
        <w:sz w:val="16"/>
        <w:szCs w:val="16"/>
      </w:rPr>
      <w:t>Dot. OKA.Z-13.2431.1.12.2025</w:t>
    </w:r>
  </w:p>
  <w:p w14:paraId="74E8FA01" w14:textId="77777777" w:rsidR="00302BA2" w:rsidRPr="0031036F" w:rsidRDefault="00302BA2" w:rsidP="00302BA2">
    <w:pPr>
      <w:tabs>
        <w:tab w:val="left" w:pos="3030"/>
      </w:tabs>
      <w:jc w:val="right"/>
      <w:rPr>
        <w:rFonts w:ascii="Verdana" w:hAnsi="Verdana"/>
        <w:b/>
        <w:i/>
        <w:noProof/>
        <w:sz w:val="16"/>
        <w:szCs w:val="16"/>
      </w:rPr>
    </w:pPr>
    <w:r>
      <w:rPr>
        <w:rFonts w:ascii="Verdana" w:hAnsi="Verdana"/>
        <w:b/>
        <w:i/>
        <w:noProof/>
        <w:sz w:val="16"/>
        <w:szCs w:val="16"/>
      </w:rPr>
      <w:t>Załacznik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3662B"/>
    <w:multiLevelType w:val="hybridMultilevel"/>
    <w:tmpl w:val="B7DE30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A3070"/>
    <w:multiLevelType w:val="hybridMultilevel"/>
    <w:tmpl w:val="37D8B8C2"/>
    <w:lvl w:ilvl="0" w:tplc="85EE9E66">
      <w:start w:val="4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D95B0C"/>
    <w:multiLevelType w:val="hybridMultilevel"/>
    <w:tmpl w:val="DC86A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A15E07"/>
    <w:multiLevelType w:val="hybridMultilevel"/>
    <w:tmpl w:val="036CB72E"/>
    <w:lvl w:ilvl="0" w:tplc="0D74926E">
      <w:start w:val="1"/>
      <w:numFmt w:val="bullet"/>
      <w:lvlText w:val="—"/>
      <w:lvlJc w:val="left"/>
      <w:pPr>
        <w:ind w:left="720" w:hanging="360"/>
      </w:pPr>
      <w:rPr>
        <w:rFonts w:ascii="Verdana" w:hAnsi="Verdana" w:hint="default"/>
      </w:rPr>
    </w:lvl>
    <w:lvl w:ilvl="1" w:tplc="E9A03F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7D78FA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1CB3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F23F0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E496FC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28B6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1CB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699A99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274AAE"/>
    <w:multiLevelType w:val="hybridMultilevel"/>
    <w:tmpl w:val="CD36115E"/>
    <w:lvl w:ilvl="0" w:tplc="F82EA156">
      <w:start w:val="4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E66"/>
    <w:rsid w:val="0006210C"/>
    <w:rsid w:val="00085426"/>
    <w:rsid w:val="000B52DD"/>
    <w:rsid w:val="00150B24"/>
    <w:rsid w:val="0015737E"/>
    <w:rsid w:val="00211714"/>
    <w:rsid w:val="00212803"/>
    <w:rsid w:val="00242CAF"/>
    <w:rsid w:val="0024336A"/>
    <w:rsid w:val="002638BF"/>
    <w:rsid w:val="002922AE"/>
    <w:rsid w:val="002E7F7F"/>
    <w:rsid w:val="002F39F2"/>
    <w:rsid w:val="00302BA2"/>
    <w:rsid w:val="0033209C"/>
    <w:rsid w:val="00350F11"/>
    <w:rsid w:val="00383923"/>
    <w:rsid w:val="00383A27"/>
    <w:rsid w:val="00387F69"/>
    <w:rsid w:val="00391A7A"/>
    <w:rsid w:val="00422174"/>
    <w:rsid w:val="004D3F78"/>
    <w:rsid w:val="004D7977"/>
    <w:rsid w:val="004D7F93"/>
    <w:rsid w:val="00503641"/>
    <w:rsid w:val="00551428"/>
    <w:rsid w:val="00581E66"/>
    <w:rsid w:val="00583BA9"/>
    <w:rsid w:val="0063091E"/>
    <w:rsid w:val="00661CF7"/>
    <w:rsid w:val="00676B89"/>
    <w:rsid w:val="0069166E"/>
    <w:rsid w:val="006D11FB"/>
    <w:rsid w:val="00704664"/>
    <w:rsid w:val="007154C1"/>
    <w:rsid w:val="00725865"/>
    <w:rsid w:val="00790BCE"/>
    <w:rsid w:val="007C0E98"/>
    <w:rsid w:val="007F08EC"/>
    <w:rsid w:val="008049C2"/>
    <w:rsid w:val="00807CEC"/>
    <w:rsid w:val="008229AC"/>
    <w:rsid w:val="00843E7E"/>
    <w:rsid w:val="008A1FF6"/>
    <w:rsid w:val="008C2471"/>
    <w:rsid w:val="009006D9"/>
    <w:rsid w:val="00924B8F"/>
    <w:rsid w:val="009319DB"/>
    <w:rsid w:val="00951EF7"/>
    <w:rsid w:val="009605E1"/>
    <w:rsid w:val="009F44E5"/>
    <w:rsid w:val="00A0016F"/>
    <w:rsid w:val="00A03649"/>
    <w:rsid w:val="00A40D16"/>
    <w:rsid w:val="00A72C6D"/>
    <w:rsid w:val="00AA6D19"/>
    <w:rsid w:val="00AB2A1E"/>
    <w:rsid w:val="00AD2290"/>
    <w:rsid w:val="00AD300C"/>
    <w:rsid w:val="00B65F4A"/>
    <w:rsid w:val="00BB717E"/>
    <w:rsid w:val="00BF573B"/>
    <w:rsid w:val="00C23927"/>
    <w:rsid w:val="00C72CA7"/>
    <w:rsid w:val="00C87427"/>
    <w:rsid w:val="00CC0B3E"/>
    <w:rsid w:val="00D05690"/>
    <w:rsid w:val="00D07CE3"/>
    <w:rsid w:val="00D262FD"/>
    <w:rsid w:val="00D3473F"/>
    <w:rsid w:val="00D926E5"/>
    <w:rsid w:val="00DE00A6"/>
    <w:rsid w:val="00E02072"/>
    <w:rsid w:val="00E170A3"/>
    <w:rsid w:val="00E24579"/>
    <w:rsid w:val="00E64AB1"/>
    <w:rsid w:val="00EA4963"/>
    <w:rsid w:val="00F1206F"/>
    <w:rsid w:val="00F57E18"/>
    <w:rsid w:val="00F64187"/>
    <w:rsid w:val="00F6424E"/>
    <w:rsid w:val="00FB0AB2"/>
    <w:rsid w:val="00FE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BB19D"/>
  <w15:chartTrackingRefBased/>
  <w15:docId w15:val="{621E5182-712F-4E52-A561-D20ED4CAC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21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0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0F11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3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3F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4D3F7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66E"/>
  </w:style>
  <w:style w:type="paragraph" w:styleId="Stopka">
    <w:name w:val="footer"/>
    <w:basedOn w:val="Normalny"/>
    <w:link w:val="StopkaZnak"/>
    <w:uiPriority w:val="99"/>
    <w:unhideWhenUsed/>
    <w:rsid w:val="0069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66E"/>
  </w:style>
  <w:style w:type="character" w:styleId="Odwoaniedokomentarza">
    <w:name w:val="annotation reference"/>
    <w:basedOn w:val="Domylnaczcionkaakapitu"/>
    <w:uiPriority w:val="99"/>
    <w:semiHidden/>
    <w:unhideWhenUsed/>
    <w:rsid w:val="005036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36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36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36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3641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605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62825-8AC8-4428-8885-0D5AEA6FC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867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Wesołowski Tomasz</cp:lastModifiedBy>
  <cp:revision>7</cp:revision>
  <cp:lastPrinted>2021-09-29T08:20:00Z</cp:lastPrinted>
  <dcterms:created xsi:type="dcterms:W3CDTF">2025-07-30T11:50:00Z</dcterms:created>
  <dcterms:modified xsi:type="dcterms:W3CDTF">2025-08-07T06:36:00Z</dcterms:modified>
</cp:coreProperties>
</file>